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КРАСНОЯРСКИЙ КРАЙ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ИДРИНСКОГО СЕЛЬСОВЕТА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09. 01. 2013                                    с. </w:t>
      </w:r>
      <w:proofErr w:type="spellStart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Идринское</w:t>
      </w:r>
      <w:proofErr w:type="spellEnd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 № 02-п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плана финансово- хозяйственной деятельности МБУК «Централизованная клубная система </w:t>
      </w:r>
      <w:proofErr w:type="spellStart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дринское</w:t>
      </w:r>
      <w:proofErr w:type="spellEnd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2013 год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соответствии с Федеральным Законом от 08.05.2010г.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на основании постановления  администрации </w:t>
      </w:r>
      <w:proofErr w:type="spellStart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№ 56-П от 11.02.2011г., ПОСТАНОВЛЯЮ: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 Утвердить план финансово-хозяйственной деятельности МБУК «Централизованная клубная система </w:t>
      </w:r>
      <w:proofErr w:type="spellStart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дринское</w:t>
      </w:r>
      <w:proofErr w:type="spellEnd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2013 год (прилагается).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2.Контроль за исполнением возложить на директора МБУК «Централизованная клубная система </w:t>
      </w:r>
      <w:proofErr w:type="spellStart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дринское</w:t>
      </w:r>
      <w:proofErr w:type="spellEnd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  </w:t>
      </w:r>
      <w:proofErr w:type="spellStart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Безьязыкову</w:t>
      </w:r>
      <w:proofErr w:type="spellEnd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Постановление вступает в силу со дня опубликования к правоотношениям, возникшим с 01.01.2013 года.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942831" w:rsidRDefault="00942831" w:rsidP="00942831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                                                                 </w:t>
      </w:r>
      <w:proofErr w:type="spellStart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В.В.Славский</w:t>
      </w:r>
      <w:proofErr w:type="spellEnd"/>
    </w:p>
    <w:p w:rsidR="00942831" w:rsidRDefault="0094283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Приложение</w:t>
      </w:r>
    </w:p>
    <w:p w:rsidR="00942831" w:rsidRPr="00942831" w:rsidRDefault="00942831" w:rsidP="00942831">
      <w:pPr>
        <w:shd w:val="clear" w:color="auto" w:fill="FAF9F1"/>
        <w:spacing w:after="0" w:line="240" w:lineRule="auto"/>
        <w:ind w:left="5040" w:right="-11" w:firstLine="6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 постановлению    администрации</w:t>
      </w:r>
    </w:p>
    <w:p w:rsidR="00942831" w:rsidRPr="00942831" w:rsidRDefault="00942831" w:rsidP="00942831">
      <w:pPr>
        <w:shd w:val="clear" w:color="auto" w:fill="FAF9F1"/>
        <w:spacing w:after="0" w:line="240" w:lineRule="auto"/>
        <w:ind w:left="5040" w:right="-11" w:firstLine="6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9428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Идринского</w:t>
      </w:r>
      <w:proofErr w:type="spellEnd"/>
      <w:r w:rsidRPr="009428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сельсовета                                                                                                                                           от .09.01. 2013    № 02-п</w:t>
      </w:r>
    </w:p>
    <w:p w:rsidR="00942831" w:rsidRPr="00942831" w:rsidRDefault="00942831" w:rsidP="00942831">
      <w:pPr>
        <w:shd w:val="clear" w:color="auto" w:fill="FAF9F1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определения объема и условия предоставления  из бюджета поселения муниципальному бюджетному учреждению культуры «Централизованная клубная система с. </w:t>
      </w:r>
      <w:proofErr w:type="spellStart"/>
      <w:r w:rsidRPr="0094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Идринское</w:t>
      </w:r>
      <w:proofErr w:type="spellEnd"/>
      <w:r w:rsidRPr="0094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</w:t>
      </w:r>
      <w:r w:rsidRPr="0094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субсидий на цели, не связанные с финансовым обеспечением выполнения муниципального задания на оказание муниципальных услуг  (выполнение работ)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gramStart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определения объема и условия предоставления </w:t>
      </w: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из бюджета поселения муниципальному бюджетному учреждению культуры «Централизованная клубная система с. </w:t>
      </w:r>
      <w:proofErr w:type="spellStart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Идринское</w:t>
      </w:r>
      <w:proofErr w:type="spellEnd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субсидий на цели, не связанные с финансовым обеспечением выполнения муниципального задания на оказание муниципальных услуг (выполнение работ), (далее – Порядок) разработан в соответствии с абзацами вторым, третьим пункта 1 статьи 78.1 Бюджетного кодекса</w:t>
      </w:r>
      <w:proofErr w:type="gramEnd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и устанавливает правила определения объема и условия предоставления субсидий подведомственным бюджетным учреждениям культуры (далее – учреждения) из бюджета поселения на цели, не связанные с финансовым обеспечением выполнения муниципального задания на оказание муниципальных услуг (выполнение работ) (далее</w:t>
      </w:r>
      <w:proofErr w:type="gramEnd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субсидия на иные цели).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Субсидии на иные цели предоставляются для возмещения расходов учреждениям, не связанных с оказанием ими в соответствии с муниципальным заданием муниципальных услуг (выполнением работ), включая расходы </w:t>
      </w:r>
      <w:proofErr w:type="gramStart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основных средств и (или) материальных запасов, </w:t>
      </w: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осуществления видов деятельности учреждений, предусмотренных учредительными документами;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работ по разработке проектно-сметной документации, проведению экспертизы проектно-сметной документации,   капитальному ремонту имущества, закрепленного за учреждениям на праве оперативного управления;</w:t>
      </w:r>
      <w:proofErr w:type="gramEnd"/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мероприятий, предусмотренных районными долгосрочными целевыми и (или) ведомственными целевыми программами;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иных расходов, не относящихся к бюджетным инвестициям.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Субсидии учреждениям на иные цели, связанные </w:t>
      </w: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приобретением основных средств и материальных запасов, осуществлением работ по разработке проектно-сметной документации на капитальный ремонт, проведению  экспертизы проектно-сметной документации,   капитальному ремонту имущества, закрепленного за учреждениями,  предоставляются в рамках программы развития учреждений.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определения объема субсидий на иные цели учреждения направляет в срок до 20 июня текущего финансового года в орган, осуществляющий функции и полномочия учредителя учреждения (далее – Уполномоченный орган), заявку, содержащую финансово-экономическое обоснование размера субсидии на иные цели (далее – заявка).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должна содержать: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расчеты и обоснования заявленного размера по направлениям, установленным в пункте 2 настоящего Порядка;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стоимости планируемых к приобретению бюджетным учреждением основных средств и  (или) материальных запасов (с указанием технических характеристик), подтверждаемую прайс-листами (коммерческими предложениями) поставщиков;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стоимости работ по разработке проектно-сметной документации, о стоимости работ по проведению  экспертизы проектно-сметной документации, о сроках и стоимости работ по капитальному ремонту имущества бюджетного учреждения, подтверждаемую предварительными сметами расходов;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об объемах средств, предусмотренных бюджетному </w:t>
      </w: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учреждению на реализацию мероприятий долгосрочной целевой и (или) ведомственной целевой программы;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иную информацию, документально подтверждающую потребность бюджетных учреждений в осуществлении расходов.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Уполномоченный орган рассматривает заявки бюджетных  учреждений и в срок до 1 августа текущего финансового года утверждает перечень получателей и объем субсидий на иные цели на очередной финансовый год и плановый период путем издания распоряжения.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получателей и объем субсидий на иные цели на очередной финансовый </w:t>
      </w:r>
      <w:proofErr w:type="gramStart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proofErr w:type="gramEnd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утверждается в пределах объемов бюджетных ассигнований на обеспечение расходных обязательств </w:t>
      </w:r>
      <w:proofErr w:type="spellStart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доведенных Уполномоченному органу на очередной финансовый год и плановый период.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Перечень получателей и объем субсидий на иные цели на очередной финансовый </w:t>
      </w:r>
      <w:proofErr w:type="gramStart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proofErr w:type="gramEnd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может быть изменен Уполномоченным органом в очередном финансовом году в следующих случаях: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увеличения или уменьшения объема бюджетных ассигнований, предусмотренных в решении о районном бюджете на очередной финансовый год и плановый период;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дополнительной потребности бюджетного учреждения в осуществлении расходов,  предусмотренных пунктом 2 Порядка, при условии наличия соответствующих бюджетных ассигнований в решении о районном бюджете на очередной финансовый год и плановый период;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необходимости перераспределения субсидий на иные цели между получателями субсидий на иные цели в пределах бюджетных ассигнований, предусмотренных в решении о районном бюджете на очередной финансовый год и плановый период;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 соответствующих изменений в программу развития  бюджетного учреждения;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 изменений в долгосрочные целевые и (или) ведомственные  целевые программы и иные нормативные  правовые акты, устанавливающее расходное обязательство по предоставлению субсидии на иные цели;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невозможности осуществления расходов на иные цели в полом объеме.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Внесение изменений в перечень получателей и объем субсидий </w:t>
      </w: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иные цели на очередной финансовый </w:t>
      </w:r>
      <w:proofErr w:type="gramStart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proofErr w:type="gramEnd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осуществляется Уполномоченным органом на основании заявки бюджетного учреждения, содержащей финансово-экономическое обоснование увеличения (уменьшения) размера субсидии на иные цели.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Предоставление субсидии на иные цели в течение финансового года осуществляется на основании соглашения о порядке и условиях предоставления субсидии на иные цели, заключаемого между бюджетным учреждением и Уполномоченным органом (далее – соглашение).</w:t>
      </w:r>
    </w:p>
    <w:p w:rsidR="00942831" w:rsidRPr="00942831" w:rsidRDefault="00555295" w:rsidP="00942831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hyperlink r:id="rId5" w:history="1">
        <w:r w:rsidR="00942831" w:rsidRPr="009428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Соглашение</w:t>
        </w:r>
      </w:hyperlink>
      <w:r w:rsidR="00942831"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заключается в соответствии с примерной формой согласно приложению № 1 к настоящему Порядку. Уполномоченный орган вправе уточнять и дополнять форму соглашения с учетом отраслевых особенностей в соответствующей сфере.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Субсидия на иные цели бюджетному учреждению перечисляется </w:t>
      </w: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установленном порядке на лицевой счет бюджетного учреждения, открытый </w:t>
      </w: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территориальном отделении казначейства Красноярского края.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gramStart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целевым использованием субсидии на иные цели осуществляет Уполномоченный орган.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Бюджетные учреждения ежеквартально, не позднее </w:t>
      </w: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 числа второго месяца, следующего </w:t>
      </w:r>
      <w:proofErr w:type="gramStart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отчетным</w:t>
      </w:r>
      <w:proofErr w:type="gramEnd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представляют </w:t>
      </w: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Уполномоченный орган отчет об использовании субсидии на иные цели </w:t>
      </w: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форме согласно приложению № 2 к настоящему Порядку.</w:t>
      </w:r>
    </w:p>
    <w:p w:rsidR="00942831" w:rsidRPr="00942831" w:rsidRDefault="00942831" w:rsidP="00942831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об использовании субсидии на иные цели, связанные с реализацией мероприятий, предусмотренных районными долгосрочными целевыми и (или) ведомственными целевыми программами, включается в состав отчетов </w:t>
      </w: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 исполнении (о реализации) районных долгосрочных целевых и (или) ведомственных целевых программ.</w:t>
      </w:r>
    </w:p>
    <w:p w:rsidR="00942831" w:rsidRPr="00942831" w:rsidRDefault="00942831" w:rsidP="00942831">
      <w:pPr>
        <w:shd w:val="clear" w:color="auto" w:fill="FAF9F1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Не использованные в текущем финансовом году остатки субсидии </w:t>
      </w: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иные цели, предоставленной бюджетным учреждениям, подлежат перечислению в районный бюджет.</w:t>
      </w:r>
    </w:p>
    <w:p w:rsidR="00555295" w:rsidRDefault="00942831" w:rsidP="00942831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Остатки субсидии на иные цели, перечисленные бюджетными учреждениями в районный бюджет, могут быть возвращены бюджетным учреждениям в очередном финансовом году при наличии потребности </w:t>
      </w:r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направлении их </w:t>
      </w:r>
      <w:proofErr w:type="gramStart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94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цели в соответствии с решением Уполномоченного органа.</w:t>
      </w:r>
    </w:p>
    <w:p w:rsidR="00555295" w:rsidRDefault="0055529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555295" w:rsidRDefault="00555295" w:rsidP="0055529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УТВЕРЖДАЮ: </w:t>
      </w:r>
    </w:p>
    <w:p w:rsidR="00555295" w:rsidRDefault="00555295" w:rsidP="0055529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55295" w:rsidRDefault="00555295" w:rsidP="00555295">
      <w:pPr>
        <w:pStyle w:val="a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55295" w:rsidRDefault="00555295" w:rsidP="0055529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_________</w:t>
      </w:r>
      <w:proofErr w:type="spellStart"/>
      <w:r>
        <w:rPr>
          <w:sz w:val="28"/>
          <w:szCs w:val="28"/>
        </w:rPr>
        <w:t>В.В.Славский</w:t>
      </w:r>
      <w:proofErr w:type="spellEnd"/>
      <w:r>
        <w:rPr>
          <w:sz w:val="28"/>
          <w:szCs w:val="28"/>
        </w:rPr>
        <w:br/>
        <w:t> </w:t>
      </w:r>
    </w:p>
    <w:p w:rsidR="00555295" w:rsidRDefault="00555295" w:rsidP="00555295">
      <w:pPr>
        <w:pStyle w:val="a4"/>
        <w:jc w:val="center"/>
        <w:outlineLvl w:val="2"/>
        <w:rPr>
          <w:b/>
          <w:bCs/>
          <w:sz w:val="28"/>
          <w:szCs w:val="28"/>
        </w:rPr>
      </w:pPr>
      <w:bookmarkStart w:id="0" w:name="h184"/>
      <w:bookmarkStart w:id="1" w:name="l178"/>
      <w:bookmarkEnd w:id="0"/>
      <w:bookmarkEnd w:id="1"/>
      <w:r>
        <w:rPr>
          <w:b/>
          <w:bCs/>
          <w:sz w:val="28"/>
          <w:szCs w:val="28"/>
        </w:rPr>
        <w:t xml:space="preserve">ПЛАН ФИНАНСОВО-ХОЗЯЙСТВЕННОЙ ДЕЯТЕЛЬНОСТИ </w:t>
      </w:r>
      <w:r>
        <w:rPr>
          <w:b/>
          <w:bCs/>
          <w:sz w:val="28"/>
          <w:szCs w:val="28"/>
        </w:rPr>
        <w:br/>
        <w:t xml:space="preserve">НА 2013 ГОД </w:t>
      </w:r>
    </w:p>
    <w:p w:rsidR="00555295" w:rsidRDefault="00555295" w:rsidP="00555295">
      <w:pPr>
        <w:pStyle w:val="a4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55295" w:rsidRDefault="00555295" w:rsidP="00555295">
      <w:pPr>
        <w:pStyle w:val="a4"/>
        <w:jc w:val="right"/>
        <w:rPr>
          <w:sz w:val="28"/>
          <w:szCs w:val="28"/>
        </w:rPr>
      </w:pPr>
      <w:bookmarkStart w:id="2" w:name="l37"/>
      <w:bookmarkEnd w:id="2"/>
      <w:r>
        <w:rPr>
          <w:i/>
          <w:iCs/>
          <w:sz w:val="28"/>
          <w:szCs w:val="28"/>
        </w:rPr>
        <w:t xml:space="preserve">КОДЫ </w:t>
      </w:r>
    </w:p>
    <w:p w:rsidR="00555295" w:rsidRDefault="00555295" w:rsidP="00555295">
      <w:pPr>
        <w:pStyle w:val="a4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1156"/>
        <w:gridCol w:w="2019"/>
        <w:gridCol w:w="1471"/>
      </w:tblGrid>
      <w:tr w:rsidR="00555295" w:rsidTr="00555295">
        <w:tc>
          <w:tcPr>
            <w:tcW w:w="0" w:type="auto"/>
            <w:gridSpan w:val="2"/>
          </w:tcPr>
          <w:p w:rsidR="00555295" w:rsidRDefault="00555295">
            <w:pPr>
              <w:rPr>
                <w:sz w:val="28"/>
                <w:szCs w:val="28"/>
              </w:rPr>
            </w:pPr>
            <w:bookmarkStart w:id="3" w:name="l179"/>
            <w:bookmarkEnd w:id="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5295" w:rsidRDefault="00555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КОДЫ </w:t>
            </w:r>
          </w:p>
        </w:tc>
      </w:tr>
      <w:tr w:rsidR="00555295" w:rsidTr="00555295">
        <w:tc>
          <w:tcPr>
            <w:tcW w:w="0" w:type="auto"/>
            <w:gridSpan w:val="2"/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5295" w:rsidRDefault="00555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по КФД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5295" w:rsidRDefault="00555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01.01.2013</w:t>
            </w:r>
          </w:p>
        </w:tc>
      </w:tr>
      <w:tr w:rsidR="00555295" w:rsidTr="00555295">
        <w:tc>
          <w:tcPr>
            <w:tcW w:w="0" w:type="auto"/>
            <w:gridSpan w:val="2"/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5295" w:rsidRDefault="00555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gridSpan w:val="2"/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5295" w:rsidRDefault="00555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gridSpan w:val="2"/>
            <w:vMerge w:val="restart"/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культуры </w:t>
            </w:r>
          </w:p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«Централизованная клубная система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дринское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555295" w:rsidRDefault="00555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ОКПО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t>13951613</w:t>
            </w: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gridSpan w:val="2"/>
            <w:vMerge/>
            <w:vAlign w:val="center"/>
            <w:hideMark/>
          </w:tcPr>
          <w:p w:rsidR="00555295" w:rsidRDefault="0055529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5295" w:rsidRDefault="0055529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gridSpan w:val="2"/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5295" w:rsidRDefault="00555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gridSpan w:val="2"/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ИНН/КПП 2414003546/241401001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5295" w:rsidRDefault="00555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gridSpan w:val="2"/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5295" w:rsidRDefault="00555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измерения: </w:t>
            </w:r>
          </w:p>
        </w:tc>
        <w:tc>
          <w:tcPr>
            <w:tcW w:w="0" w:type="auto"/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5295" w:rsidRDefault="00555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ОКЕИ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383 </w:t>
            </w:r>
          </w:p>
        </w:tc>
      </w:tr>
    </w:tbl>
    <w:p w:rsidR="00555295" w:rsidRDefault="00555295" w:rsidP="00555295">
      <w:pPr>
        <w:pStyle w:val="a4"/>
        <w:rPr>
          <w:sz w:val="28"/>
          <w:szCs w:val="28"/>
        </w:rPr>
      </w:pPr>
      <w:r>
        <w:rPr>
          <w:sz w:val="28"/>
          <w:szCs w:val="28"/>
        </w:rPr>
        <w:t>    </w:t>
      </w:r>
      <w:bookmarkStart w:id="4" w:name="l150"/>
      <w:bookmarkStart w:id="5" w:name="l41"/>
      <w:bookmarkEnd w:id="4"/>
      <w:bookmarkEnd w:id="5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555295" w:rsidTr="00555295">
        <w:tc>
          <w:tcPr>
            <w:tcW w:w="2500" w:type="pct"/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bookmarkStart w:id="6" w:name="l180"/>
            <w:bookmarkEnd w:id="6"/>
            <w:r>
              <w:rPr>
                <w:sz w:val="28"/>
                <w:szCs w:val="28"/>
              </w:rPr>
              <w:t xml:space="preserve">Наименование органа, осуществляющего функции и полномочия учредителя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Администрация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</w:t>
            </w:r>
          </w:p>
        </w:tc>
      </w:tr>
      <w:tr w:rsidR="00555295" w:rsidTr="00555295">
        <w:tc>
          <w:tcPr>
            <w:tcW w:w="2500" w:type="pct"/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фактического местонахождения муниципального бюджетного учреждения культуры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ибирь</w:t>
            </w:r>
            <w:proofErr w:type="spellEnd"/>
            <w:r>
              <w:rPr>
                <w:sz w:val="28"/>
                <w:szCs w:val="28"/>
              </w:rPr>
              <w:t xml:space="preserve"> ул. Краснокаменная,5</w:t>
            </w:r>
          </w:p>
        </w:tc>
      </w:tr>
    </w:tbl>
    <w:p w:rsidR="00555295" w:rsidRDefault="00555295" w:rsidP="00555295">
      <w:pPr>
        <w:pStyle w:val="a4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55295" w:rsidRDefault="00555295" w:rsidP="00555295">
      <w:pPr>
        <w:pStyle w:val="a4"/>
        <w:jc w:val="center"/>
        <w:outlineLvl w:val="3"/>
        <w:rPr>
          <w:b/>
          <w:bCs/>
          <w:sz w:val="28"/>
          <w:szCs w:val="28"/>
        </w:rPr>
      </w:pPr>
      <w:bookmarkStart w:id="7" w:name="l181"/>
      <w:bookmarkEnd w:id="7"/>
      <w:r>
        <w:rPr>
          <w:b/>
          <w:bCs/>
          <w:sz w:val="28"/>
          <w:szCs w:val="28"/>
        </w:rPr>
        <w:lastRenderedPageBreak/>
        <w:t xml:space="preserve">I. Сведения о деятельности муниципального бюджетного учреждения </w:t>
      </w:r>
    </w:p>
    <w:p w:rsidR="00555295" w:rsidRDefault="00555295" w:rsidP="00555295">
      <w:pPr>
        <w:pStyle w:val="a4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color w:val="FF0000"/>
          <w:sz w:val="28"/>
          <w:szCs w:val="28"/>
        </w:rPr>
        <w:t>   </w:t>
      </w:r>
      <w:r>
        <w:rPr>
          <w:sz w:val="28"/>
          <w:szCs w:val="28"/>
        </w:rPr>
        <w:t>1.1. Цели деятельности муниципального бюджетного учреждения:</w:t>
      </w:r>
    </w:p>
    <w:p w:rsidR="00555295" w:rsidRDefault="00555295" w:rsidP="005552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досуга и приобщения жителей муниципального образования к творчеству, культурному развитию и самообразованию, любительскому искусству и ремеслам.</w:t>
      </w:r>
    </w:p>
    <w:p w:rsidR="00555295" w:rsidRDefault="00555295" w:rsidP="00555295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1.2. Виды деятельности муниципального бюджетного учреждения</w:t>
      </w:r>
      <w:proofErr w:type="gramStart"/>
      <w:r>
        <w:rPr>
          <w:sz w:val="28"/>
          <w:szCs w:val="28"/>
        </w:rPr>
        <w:t>;</w:t>
      </w:r>
      <w:r>
        <w:rPr>
          <w:spacing w:val="-8"/>
          <w:sz w:val="28"/>
          <w:szCs w:val="28"/>
        </w:rPr>
        <w:t xml:space="preserve"> - </w:t>
      </w:r>
      <w:r>
        <w:rPr>
          <w:sz w:val="28"/>
          <w:szCs w:val="28"/>
        </w:rPr>
        <w:t xml:space="preserve">    - </w:t>
      </w:r>
      <w:proofErr w:type="gramEnd"/>
      <w:r>
        <w:rPr>
          <w:sz w:val="28"/>
          <w:szCs w:val="28"/>
        </w:rPr>
        <w:t xml:space="preserve">создание и организация работы коллективов, студий и кружков любительского художественного творчества, народных театров, любительских объединений и клубов по культурно – познавательным, </w:t>
      </w:r>
      <w:proofErr w:type="spellStart"/>
      <w:r>
        <w:rPr>
          <w:sz w:val="28"/>
          <w:szCs w:val="28"/>
        </w:rPr>
        <w:t>историко</w:t>
      </w:r>
      <w:proofErr w:type="spellEnd"/>
      <w:r>
        <w:rPr>
          <w:sz w:val="28"/>
          <w:szCs w:val="28"/>
        </w:rPr>
        <w:t xml:space="preserve"> – краеведческим, культурно – бытовым и иным интересам других клубных формирований.</w:t>
      </w:r>
    </w:p>
    <w:p w:rsidR="00555295" w:rsidRDefault="00555295" w:rsidP="00555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роведение спектаклей, концертов, других театрально – зрелищных и выставочных мероприятий, в том числе с участием профессиональных коллективов, исполнителей и авторов;</w:t>
      </w:r>
    </w:p>
    <w:p w:rsidR="00555295" w:rsidRDefault="00555295" w:rsidP="00555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демонстрация кинофильмов и видеопрограмм;</w:t>
      </w:r>
    </w:p>
    <w:p w:rsidR="00555295" w:rsidRDefault="00555295" w:rsidP="00555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организация работы разнообразных консультаций и лекториев, народных университетов, школ и курсов прикладных знаний и навыков, проведение тематических вечеров, устных журналов, циклов творческих встреч, других форм просветительской деятельности, библиотечного обслуживания, в том числе на абонементной основе.</w:t>
      </w:r>
    </w:p>
    <w:p w:rsidR="00555295" w:rsidRDefault="00555295" w:rsidP="00555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проведение массовых театрализованных праздников и представлений, народных гуляний, обрядов и ритуалов в соответствии с региональными и местными обычаями и традициями;</w:t>
      </w:r>
    </w:p>
    <w:p w:rsidR="00555295" w:rsidRDefault="00555295" w:rsidP="00555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организация досуга различных групп населения, в том числе проведение вечеров отдыха и танцев, дискотек, молодежных балов, карнавалов, детских утренников, игровых и других культурно – развлекательных программ;</w:t>
      </w:r>
    </w:p>
    <w:p w:rsidR="00555295" w:rsidRDefault="00555295" w:rsidP="00555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создание благоприятных условий для неформального общения посетителей Учреждения (организация работы различного рода клубных гостиных, салонов, кафе, уголков живой природы, игротек, читальных залов и т. п.)</w:t>
      </w:r>
    </w:p>
    <w:p w:rsidR="00555295" w:rsidRDefault="00555295" w:rsidP="00555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организация в установленном порядке работы спортивно – оздоровительных клубов и секций, групп туризма и здоровья, проведение спортивных выступлений,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массовых мероприятий, и иных спортивных,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оздоровительных и туристических программ;</w:t>
      </w:r>
    </w:p>
    <w:p w:rsidR="00555295" w:rsidRDefault="00555295" w:rsidP="00555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проведение различных по форме и тематике культурно-массовых мероприятий – праздников, представлений, фестивалей  конкурсов, выставок, вечеров, спектаклей, </w:t>
      </w:r>
      <w:r>
        <w:rPr>
          <w:sz w:val="28"/>
          <w:szCs w:val="28"/>
        </w:rPr>
        <w:lastRenderedPageBreak/>
        <w:t>игровых развлекательных программ и других  форм показа результатов творческой деятельности клубных формирований;</w:t>
      </w:r>
    </w:p>
    <w:p w:rsidR="00555295" w:rsidRDefault="00555295" w:rsidP="00555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оказание консультативной, методической  и организационно-творческой помощи в подготовке и проведении культурно-досуговых мероприятий;</w:t>
      </w:r>
    </w:p>
    <w:p w:rsidR="00555295" w:rsidRDefault="00555295" w:rsidP="00555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осуществление справочной, информационной и рекламн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маркетинговой деятельности;</w:t>
      </w:r>
    </w:p>
    <w:p w:rsidR="00555295" w:rsidRDefault="00555295" w:rsidP="00555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организация кино - </w:t>
      </w:r>
      <w:proofErr w:type="spellStart"/>
      <w:r>
        <w:rPr>
          <w:sz w:val="28"/>
          <w:szCs w:val="28"/>
        </w:rPr>
        <w:t>видеообслуживания</w:t>
      </w:r>
      <w:proofErr w:type="spellEnd"/>
      <w:r>
        <w:rPr>
          <w:sz w:val="28"/>
          <w:szCs w:val="28"/>
        </w:rPr>
        <w:t xml:space="preserve"> населения;</w:t>
      </w:r>
    </w:p>
    <w:p w:rsidR="00555295" w:rsidRDefault="00555295" w:rsidP="00555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предоставление гражданам дополнительных досуговых и сервисных услуг.</w:t>
      </w:r>
    </w:p>
    <w:p w:rsidR="00555295" w:rsidRDefault="00555295" w:rsidP="00555295">
      <w:pPr>
        <w:ind w:firstLine="540"/>
        <w:jc w:val="both"/>
        <w:rPr>
          <w:sz w:val="28"/>
          <w:szCs w:val="28"/>
        </w:rPr>
      </w:pPr>
    </w:p>
    <w:p w:rsidR="00555295" w:rsidRDefault="00555295" w:rsidP="00555295">
      <w:pPr>
        <w:pStyle w:val="a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 </w:t>
      </w:r>
    </w:p>
    <w:p w:rsidR="00555295" w:rsidRDefault="00555295" w:rsidP="00555295">
      <w:pPr>
        <w:pStyle w:val="a4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Показатели финансового состояния учреждения </w:t>
      </w:r>
    </w:p>
    <w:p w:rsidR="00555295" w:rsidRDefault="00555295" w:rsidP="00555295">
      <w:pPr>
        <w:pStyle w:val="a4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519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6"/>
        <w:gridCol w:w="1432"/>
      </w:tblGrid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показателя </w:t>
            </w:r>
            <w:bookmarkStart w:id="8" w:name="l97"/>
            <w:bookmarkStart w:id="9" w:name="l96"/>
            <w:bookmarkStart w:id="10" w:name="l95"/>
            <w:bookmarkStart w:id="11" w:name="l94"/>
            <w:bookmarkStart w:id="12" w:name="l93"/>
            <w:bookmarkStart w:id="13" w:name="l92"/>
            <w:bookmarkStart w:id="14" w:name="l91"/>
            <w:bookmarkStart w:id="15" w:name="l90"/>
            <w:bookmarkStart w:id="16" w:name="l89"/>
            <w:bookmarkStart w:id="17" w:name="l88"/>
            <w:bookmarkStart w:id="18" w:name="l87"/>
            <w:bookmarkStart w:id="19" w:name="l86"/>
            <w:bookmarkStart w:id="20" w:name="l85"/>
            <w:bookmarkStart w:id="21" w:name="l84"/>
            <w:bookmarkStart w:id="22" w:name="l83"/>
            <w:bookmarkStart w:id="23" w:name="l82"/>
            <w:bookmarkStart w:id="24" w:name="l81"/>
            <w:bookmarkStart w:id="25" w:name="l80"/>
            <w:bookmarkStart w:id="26" w:name="l79"/>
            <w:bookmarkStart w:id="27" w:name="l78"/>
            <w:bookmarkStart w:id="28" w:name="l77"/>
            <w:bookmarkStart w:id="29" w:name="l76"/>
            <w:bookmarkStart w:id="30" w:name="l75"/>
            <w:bookmarkStart w:id="31" w:name="l74"/>
            <w:bookmarkStart w:id="32" w:name="l73"/>
            <w:bookmarkStart w:id="33" w:name="l72"/>
            <w:bookmarkStart w:id="34" w:name="l71"/>
            <w:bookmarkStart w:id="35" w:name="l70"/>
            <w:bookmarkStart w:id="36" w:name="l69"/>
            <w:bookmarkStart w:id="37" w:name="l68"/>
            <w:bookmarkStart w:id="38" w:name="l67"/>
            <w:bookmarkStart w:id="39" w:name="l66"/>
            <w:bookmarkStart w:id="40" w:name="l65"/>
            <w:bookmarkStart w:id="41" w:name="l64"/>
            <w:bookmarkStart w:id="42" w:name="l63"/>
            <w:bookmarkStart w:id="43" w:name="l62"/>
            <w:bookmarkStart w:id="44" w:name="l61"/>
            <w:bookmarkStart w:id="45" w:name="l60"/>
            <w:bookmarkStart w:id="46" w:name="l59"/>
            <w:bookmarkStart w:id="47" w:name="l58"/>
            <w:bookmarkStart w:id="48" w:name="l57"/>
            <w:bookmarkStart w:id="49" w:name="l56"/>
            <w:bookmarkStart w:id="50" w:name="l55"/>
            <w:bookmarkStart w:id="51" w:name="l54"/>
            <w:bookmarkStart w:id="52" w:name="l53"/>
            <w:bookmarkStart w:id="53" w:name="l52"/>
            <w:bookmarkStart w:id="54" w:name="l51"/>
            <w:bookmarkStart w:id="55" w:name="l50"/>
            <w:bookmarkStart w:id="56" w:name="l49"/>
            <w:bookmarkStart w:id="57" w:name="l48"/>
            <w:bookmarkStart w:id="58" w:name="l47"/>
            <w:bookmarkStart w:id="59" w:name="l46"/>
            <w:bookmarkStart w:id="60" w:name="l45"/>
            <w:bookmarkStart w:id="61" w:name="l44"/>
            <w:bookmarkStart w:id="62" w:name="l43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 Нефинансовые активы, всего: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55343,58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них: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Общая балансовая стоимость недвижимого муниципального имущества, всего: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55343,58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1.1.1. </w:t>
            </w:r>
            <w:proofErr w:type="gramStart"/>
            <w:r>
              <w:rPr>
                <w:sz w:val="28"/>
                <w:szCs w:val="28"/>
              </w:rPr>
              <w:t xml:space="preserve">Стоимость имущества, закрепленного собственником имущества за муниципальном бюджетным учреждением на праве оперативного управления </w:t>
            </w:r>
            <w:proofErr w:type="gram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55343,58</w:t>
            </w:r>
          </w:p>
          <w:p w:rsidR="00555295" w:rsidRDefault="00555295">
            <w:pPr>
              <w:rPr>
                <w:sz w:val="28"/>
                <w:szCs w:val="28"/>
              </w:rPr>
            </w:pP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1.1.2. Стоимость имущества, приобретенного муниципальным бюджетным учреждением (подразделением) за счет выделенных собственником имущества учреждения средств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bookmarkStart w:id="63" w:name="l151"/>
            <w:bookmarkEnd w:id="63"/>
            <w:r>
              <w:rPr>
                <w:sz w:val="28"/>
                <w:szCs w:val="28"/>
              </w:rPr>
              <w:t xml:space="preserve">1.1.3. Стоимость имущества, приобретенного муниципальным бюджетным учреждением (подразделением) за счет доходов, полученных от платной и иной приносящей доход деятельности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1.1.4. Остаточная стоимость недвижимого муниципального имущества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Общая балансовая стоимость движимого муниципального имущества, всего: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1.2.1. Общая балансовая стоимость особо ценного движимого имущества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1.2.2. Остаточная стоимость особо ценного движимого имущества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II. Финансовые активы, всего: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них: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bookmarkStart w:id="64" w:name="l169"/>
            <w:bookmarkEnd w:id="64"/>
            <w:r>
              <w:rPr>
                <w:sz w:val="28"/>
                <w:szCs w:val="28"/>
              </w:rPr>
              <w:t xml:space="preserve">2.1. Дебиторская задолженность по доходам, полученным за счет средств районного бюджета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bookmarkStart w:id="65" w:name="l152"/>
            <w:bookmarkEnd w:id="65"/>
            <w:r>
              <w:rPr>
                <w:sz w:val="28"/>
                <w:szCs w:val="28"/>
              </w:rPr>
              <w:t xml:space="preserve">2.2. Дебиторская задолженность по выданным авансам, полученным за счет средств районного бюджета, всего: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2.2.1. по выданным авансам на услуги связи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2.2.2. по выданным авансам на транспортные услуги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2.2.3. по выданным авансам на коммунальные услуги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2.2.4. по выданным авансам на услуги по содержанию имущества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2.2.5. по выданным авансам на прочие услуги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2.2.6. по выданным авансам на приобретение основных средств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2.2.7. по выданным авансам на приобретение нематериальных активов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bookmarkStart w:id="66" w:name="l170"/>
            <w:bookmarkEnd w:id="66"/>
            <w:r>
              <w:rPr>
                <w:sz w:val="28"/>
                <w:szCs w:val="28"/>
              </w:rPr>
              <w:t xml:space="preserve">2.2.8. по выданным авансам на приобретение непроизведенных активов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bookmarkStart w:id="67" w:name="l153"/>
            <w:bookmarkEnd w:id="67"/>
            <w:r>
              <w:rPr>
                <w:sz w:val="28"/>
                <w:szCs w:val="28"/>
              </w:rPr>
              <w:t xml:space="preserve">2.2.9. по выданным авансам на приобретение материальных запасов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2.2.10. по выданным авансам на прочие расходы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 Дебиторская задолженность по выданным авансам за счет доходов, полученных от платной и иной приносящей доход деятельности, всего: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2.3.1. по выданным авансам на услуги связи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2.3.2. по выданным авансам на транспортные услуги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2.3.3. по выданным авансам на коммунальные услуги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2.3.4. по выданным авансам на услуги по содержанию имущества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2.3.5. по выданным авансам на прочие услуги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bookmarkStart w:id="68" w:name="l171"/>
            <w:bookmarkEnd w:id="68"/>
            <w:r>
              <w:rPr>
                <w:sz w:val="28"/>
                <w:szCs w:val="28"/>
              </w:rPr>
              <w:t xml:space="preserve">2.3.6. по выданным авансам на приобретение основных средств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bookmarkStart w:id="69" w:name="l154"/>
            <w:bookmarkEnd w:id="69"/>
            <w:r>
              <w:rPr>
                <w:sz w:val="28"/>
                <w:szCs w:val="28"/>
              </w:rPr>
              <w:t xml:space="preserve">2.3.7. по выданным авансам на приобретение нематериальных активов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2.3.8. по выданным авансам на приобретение непроизведенных активов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2.3.9. по выданным авансам на приобретение материальных запасов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2.3.10. по выданным авансам на прочие расходы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III. Обязательства, всего: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них: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Просроченная кредиторская задолженность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Кредиторская задолженность по расчетам с поставщиками и подрядчиками за счет средств районного бюджета, всего: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3.2.1. по начислениям на выплаты по оплате труда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bookmarkStart w:id="70" w:name="l172"/>
            <w:bookmarkEnd w:id="70"/>
            <w:r>
              <w:rPr>
                <w:sz w:val="28"/>
                <w:szCs w:val="28"/>
              </w:rPr>
              <w:t xml:space="preserve">3.2.2. по оплате услуг связи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3.2.3. по оплате транспортных услуг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bookmarkStart w:id="71" w:name="l155"/>
            <w:bookmarkEnd w:id="71"/>
            <w:r>
              <w:rPr>
                <w:sz w:val="28"/>
                <w:szCs w:val="28"/>
              </w:rPr>
              <w:t xml:space="preserve">3.2.4. по оплате коммунальных услуг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3.2.5. по оплате услуг по содержанию имущества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3.2.6. по оплате прочих услуг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3.2.7. по приобретению основных средств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3.2.8. по приобретению нематериальных активов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3.2.9. по приобретению непроизведенных активов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3.2.10. по приобретению материальных запасов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3.2.11. по оплате прочих расходов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3.2.12. по платежам в бюджет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3.2.13. по прочим расчетам с кредиторами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bookmarkStart w:id="72" w:name="l173"/>
            <w:bookmarkEnd w:id="72"/>
            <w:r>
              <w:rPr>
                <w:sz w:val="28"/>
                <w:szCs w:val="28"/>
              </w:rPr>
              <w:t xml:space="preserve">3.3. Кредиторская задолженность по расчетам с поставщиками и подрядчиками за счет доходов, полученных от платной и иной </w:t>
            </w:r>
            <w:bookmarkStart w:id="73" w:name="l156"/>
            <w:bookmarkEnd w:id="73"/>
            <w:r>
              <w:rPr>
                <w:sz w:val="28"/>
                <w:szCs w:val="28"/>
              </w:rPr>
              <w:t xml:space="preserve">приносящей доход деятельности, всего: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3.3.1. по начислениям на выплаты по оплате труда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3.3.2. по оплате услуг связи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3.3.3. по оплате транспортных услуг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3.3.4. по оплате коммунальных услуг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3.3.5. по оплате услуг по содержанию имущества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3.3.6. по оплате прочих услуг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3.3.7. по приобретению основных средств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3.3.8. по приобретению нематериальных активов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3.3.9. по приобретению непроизведенных активов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3.3.10. по приобретению материальных запасов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3.3.11. по оплате прочих расходов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bookmarkStart w:id="74" w:name="l174"/>
            <w:bookmarkEnd w:id="74"/>
            <w:r>
              <w:rPr>
                <w:sz w:val="28"/>
                <w:szCs w:val="28"/>
              </w:rPr>
              <w:t xml:space="preserve">3.3.12. по платежам в бюджет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bookmarkStart w:id="75" w:name="l157"/>
            <w:bookmarkEnd w:id="75"/>
            <w:r>
              <w:rPr>
                <w:sz w:val="28"/>
                <w:szCs w:val="28"/>
              </w:rPr>
              <w:t xml:space="preserve">3.3.13. по прочим расчетам с кредиторами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555295" w:rsidRDefault="00555295" w:rsidP="00555295">
      <w:pPr>
        <w:pStyle w:val="a4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55295" w:rsidRDefault="00555295" w:rsidP="00555295">
      <w:pPr>
        <w:pStyle w:val="a4"/>
        <w:jc w:val="center"/>
        <w:outlineLvl w:val="3"/>
        <w:rPr>
          <w:b/>
          <w:bCs/>
          <w:sz w:val="28"/>
          <w:szCs w:val="28"/>
        </w:rPr>
      </w:pPr>
      <w:bookmarkStart w:id="76" w:name="l158"/>
      <w:bookmarkEnd w:id="76"/>
      <w:r>
        <w:rPr>
          <w:b/>
          <w:bCs/>
          <w:sz w:val="28"/>
          <w:szCs w:val="28"/>
        </w:rPr>
        <w:t xml:space="preserve">III. Показатели по поступлениям и выплатам учреждения </w:t>
      </w:r>
    </w:p>
    <w:p w:rsidR="00555295" w:rsidRDefault="00555295" w:rsidP="00555295">
      <w:pPr>
        <w:pStyle w:val="a4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51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2197"/>
        <w:gridCol w:w="1461"/>
        <w:gridCol w:w="2416"/>
        <w:gridCol w:w="1812"/>
      </w:tblGrid>
      <w:tr w:rsidR="00555295" w:rsidTr="00555295"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показателя </w:t>
            </w:r>
            <w:bookmarkStart w:id="77" w:name="l147"/>
            <w:bookmarkStart w:id="78" w:name="l146"/>
            <w:bookmarkStart w:id="79" w:name="l145"/>
            <w:bookmarkStart w:id="80" w:name="l144"/>
            <w:bookmarkStart w:id="81" w:name="l143"/>
            <w:bookmarkStart w:id="82" w:name="l142"/>
            <w:bookmarkStart w:id="83" w:name="l141"/>
            <w:bookmarkStart w:id="84" w:name="l140"/>
            <w:bookmarkStart w:id="85" w:name="l139"/>
            <w:bookmarkStart w:id="86" w:name="l138"/>
            <w:bookmarkStart w:id="87" w:name="l137"/>
            <w:bookmarkStart w:id="88" w:name="l136"/>
            <w:bookmarkStart w:id="89" w:name="l135"/>
            <w:bookmarkStart w:id="90" w:name="l134"/>
            <w:bookmarkStart w:id="91" w:name="l133"/>
            <w:bookmarkStart w:id="92" w:name="l132"/>
            <w:bookmarkStart w:id="93" w:name="l131"/>
            <w:bookmarkStart w:id="94" w:name="l130"/>
            <w:bookmarkStart w:id="95" w:name="l129"/>
            <w:bookmarkStart w:id="96" w:name="l128"/>
            <w:bookmarkStart w:id="97" w:name="l127"/>
            <w:bookmarkStart w:id="98" w:name="l126"/>
            <w:bookmarkStart w:id="99" w:name="l125"/>
            <w:bookmarkStart w:id="100" w:name="l124"/>
            <w:bookmarkStart w:id="101" w:name="l123"/>
            <w:bookmarkStart w:id="102" w:name="l122"/>
            <w:bookmarkStart w:id="103" w:name="l121"/>
            <w:bookmarkStart w:id="104" w:name="l120"/>
            <w:bookmarkStart w:id="105" w:name="l119"/>
            <w:bookmarkStart w:id="106" w:name="l118"/>
            <w:bookmarkStart w:id="107" w:name="l117"/>
            <w:bookmarkStart w:id="108" w:name="l116"/>
            <w:bookmarkStart w:id="109" w:name="l115"/>
            <w:bookmarkStart w:id="110" w:name="l114"/>
            <w:bookmarkStart w:id="111" w:name="l113"/>
            <w:bookmarkStart w:id="112" w:name="l112"/>
            <w:bookmarkStart w:id="113" w:name="l111"/>
            <w:bookmarkStart w:id="114" w:name="l110"/>
            <w:bookmarkStart w:id="115" w:name="l109"/>
            <w:bookmarkStart w:id="116" w:name="l108"/>
            <w:bookmarkStart w:id="117" w:name="l107"/>
            <w:bookmarkStart w:id="118" w:name="l106"/>
            <w:bookmarkStart w:id="119" w:name="l105"/>
            <w:bookmarkStart w:id="120" w:name="l104"/>
            <w:bookmarkStart w:id="121" w:name="l103"/>
            <w:bookmarkStart w:id="122" w:name="l102"/>
            <w:bookmarkStart w:id="123" w:name="l101"/>
            <w:bookmarkStart w:id="124" w:name="l100"/>
            <w:bookmarkStart w:id="125" w:name="l99"/>
            <w:bookmarkStart w:id="126" w:name="l98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бюджетной классификации операции сектора государственного управления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</w:t>
            </w:r>
          </w:p>
        </w:tc>
      </w:tr>
      <w:tr w:rsidR="00555295" w:rsidTr="00555295">
        <w:tc>
          <w:tcPr>
            <w:tcW w:w="5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95" w:rsidRDefault="00555295">
            <w:pPr>
              <w:rPr>
                <w:sz w:val="28"/>
                <w:szCs w:val="28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95" w:rsidRDefault="00555295">
            <w:pPr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95" w:rsidRDefault="00555295">
            <w:pPr>
              <w:rPr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операции по лицевым счетам, открытым в органах краевого казначейства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операции по счетам, открытым в кредитных организациях</w:t>
            </w: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Планируемый остаток средств на начало планируемого года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Поступления, всего: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571859,00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на выполнение муниципального задания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571859,00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субсидии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выплаты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Бюджетные инвестиции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Поступления от оказания муниципальным бюджетным учреждением </w:t>
            </w:r>
            <w:bookmarkStart w:id="127" w:name="l159"/>
            <w:bookmarkEnd w:id="127"/>
            <w:r>
              <w:rPr>
                <w:sz w:val="28"/>
                <w:szCs w:val="28"/>
              </w:rPr>
              <w:t xml:space="preserve">услуг (выполнения работ), предоставление которых для физических и юридических лиц осуществляется на платной основе, всего: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Услуга № 1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 №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№ 1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Поступления от иной приносящей доход деятельности, всего: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Поступления от реализации ценных бумаг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Планируемый остаток средств на конец планируемого года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Выплаты, всего: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900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571859,00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труда и начисления на выплаты по оплате труда, всего: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210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393019,00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них: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Заработная плата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211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301858,00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выплаты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bookmarkStart w:id="128" w:name="l175"/>
            <w:bookmarkEnd w:id="128"/>
            <w:r>
              <w:rPr>
                <w:sz w:val="28"/>
                <w:szCs w:val="28"/>
              </w:rPr>
              <w:t xml:space="preserve">212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bookmarkStart w:id="129" w:name="l160"/>
            <w:bookmarkEnd w:id="129"/>
            <w:r>
              <w:rPr>
                <w:sz w:val="28"/>
                <w:szCs w:val="28"/>
              </w:rPr>
              <w:t xml:space="preserve">Начисления на выплаты по оплате труда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213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91161,00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работ, услуг, всего: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220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5" w:rsidRDefault="005552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них: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связи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221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222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Коммунальные услуги, в том числе: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223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20536,44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223010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20536,44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Водоснабжение, водоотведение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223020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теплоснабжение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223030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Работы, услуги по содержанию имущества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225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работы, услуги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226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290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5" w:rsidRDefault="005552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Поступление нефинансовых активов, всего: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300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121303,56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них: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стоимости основных средств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310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стоимости материальных запасов, в том числе;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340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121303,56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угля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340010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68376,00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ГСМ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340020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Прочие материальные запасы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340040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52927,56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Справочно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5295" w:rsidTr="0055529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публичных обязательств, всего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555295" w:rsidRDefault="00555295" w:rsidP="00555295">
      <w:pPr>
        <w:pStyle w:val="a4"/>
        <w:rPr>
          <w:sz w:val="28"/>
          <w:szCs w:val="28"/>
        </w:rPr>
      </w:pPr>
      <w:r>
        <w:rPr>
          <w:sz w:val="28"/>
          <w:szCs w:val="28"/>
        </w:rPr>
        <w:t>    </w:t>
      </w:r>
      <w:bookmarkStart w:id="130" w:name="l162"/>
      <w:bookmarkStart w:id="131" w:name="l148"/>
      <w:bookmarkEnd w:id="130"/>
      <w:bookmarkEnd w:id="131"/>
    </w:p>
    <w:tbl>
      <w:tblPr>
        <w:tblW w:w="50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1408"/>
        <w:gridCol w:w="2459"/>
      </w:tblGrid>
      <w:tr w:rsidR="00555295" w:rsidTr="00555295">
        <w:tc>
          <w:tcPr>
            <w:tcW w:w="0" w:type="auto"/>
            <w:vMerge w:val="restart"/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bookmarkStart w:id="132" w:name="l182"/>
            <w:bookmarkEnd w:id="132"/>
            <w:r>
              <w:rPr>
                <w:sz w:val="28"/>
                <w:szCs w:val="28"/>
              </w:rPr>
              <w:t xml:space="preserve">Руководителя муниципального бюджетного учреждения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Л.А.Безьязыкова</w:t>
            </w:r>
            <w:proofErr w:type="spellEnd"/>
          </w:p>
        </w:tc>
      </w:tr>
      <w:tr w:rsidR="00555295" w:rsidTr="00555295">
        <w:tc>
          <w:tcPr>
            <w:tcW w:w="0" w:type="auto"/>
            <w:vMerge/>
            <w:vAlign w:val="center"/>
            <w:hideMark/>
          </w:tcPr>
          <w:p w:rsidR="00555295" w:rsidRDefault="00555295">
            <w:pPr>
              <w:rPr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(расшифровка подписи) </w:t>
            </w:r>
          </w:p>
        </w:tc>
      </w:tr>
      <w:tr w:rsidR="00555295" w:rsidTr="00555295">
        <w:tc>
          <w:tcPr>
            <w:tcW w:w="0" w:type="auto"/>
            <w:vMerge w:val="restart"/>
            <w:hideMark/>
          </w:tcPr>
          <w:p w:rsidR="00555295" w:rsidRDefault="005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муниципального бюджетного учреждения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Г.А.Авилова</w:t>
            </w:r>
            <w:proofErr w:type="spellEnd"/>
          </w:p>
        </w:tc>
      </w:tr>
      <w:tr w:rsidR="00555295" w:rsidTr="00555295">
        <w:tc>
          <w:tcPr>
            <w:tcW w:w="0" w:type="auto"/>
            <w:vMerge/>
            <w:vAlign w:val="center"/>
            <w:hideMark/>
          </w:tcPr>
          <w:p w:rsidR="00555295" w:rsidRDefault="00555295">
            <w:pPr>
              <w:rPr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5295" w:rsidRDefault="00555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(расшифровка подписи)</w:t>
            </w:r>
          </w:p>
        </w:tc>
      </w:tr>
    </w:tbl>
    <w:p w:rsidR="00942831" w:rsidRPr="00555295" w:rsidRDefault="00942831" w:rsidP="00555295">
      <w:pPr>
        <w:pStyle w:val="a4"/>
        <w:rPr>
          <w:sz w:val="28"/>
          <w:szCs w:val="28"/>
          <w:lang w:val="en-US"/>
        </w:rPr>
      </w:pPr>
      <w:bookmarkStart w:id="133" w:name="_GoBack"/>
      <w:bookmarkEnd w:id="133"/>
    </w:p>
    <w:p w:rsidR="00AC4AEE" w:rsidRPr="00942831" w:rsidRDefault="00AC4AEE">
      <w:pPr>
        <w:rPr>
          <w:rFonts w:ascii="Times New Roman" w:hAnsi="Times New Roman" w:cs="Times New Roman"/>
        </w:rPr>
      </w:pPr>
    </w:p>
    <w:sectPr w:rsidR="00AC4AEE" w:rsidRPr="00942831" w:rsidSect="004F04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31"/>
    <w:rsid w:val="004F040B"/>
    <w:rsid w:val="00555295"/>
    <w:rsid w:val="00942831"/>
    <w:rsid w:val="00AC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94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2831"/>
  </w:style>
  <w:style w:type="character" w:styleId="a3">
    <w:name w:val="Hyperlink"/>
    <w:basedOn w:val="a0"/>
    <w:uiPriority w:val="99"/>
    <w:semiHidden/>
    <w:unhideWhenUsed/>
    <w:rsid w:val="00942831"/>
    <w:rPr>
      <w:color w:val="0000FF"/>
      <w:u w:val="single"/>
    </w:rPr>
  </w:style>
  <w:style w:type="paragraph" w:styleId="a4">
    <w:name w:val="Normal (Web)"/>
    <w:basedOn w:val="a"/>
    <w:unhideWhenUsed/>
    <w:rsid w:val="0094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94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2831"/>
  </w:style>
  <w:style w:type="character" w:styleId="a3">
    <w:name w:val="Hyperlink"/>
    <w:basedOn w:val="a0"/>
    <w:uiPriority w:val="99"/>
    <w:semiHidden/>
    <w:unhideWhenUsed/>
    <w:rsid w:val="00942831"/>
    <w:rPr>
      <w:color w:val="0000FF"/>
      <w:u w:val="single"/>
    </w:rPr>
  </w:style>
  <w:style w:type="paragraph" w:styleId="a4">
    <w:name w:val="Normal (Web)"/>
    <w:basedOn w:val="a"/>
    <w:unhideWhenUsed/>
    <w:rsid w:val="0094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23;n=60778;fld=134;dst=1001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2791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2015-11-12T00:07:00Z</dcterms:created>
  <dcterms:modified xsi:type="dcterms:W3CDTF">2015-11-12T00:12:00Z</dcterms:modified>
</cp:coreProperties>
</file>